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Student Government Meeting (12/5/13)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Attendence: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Alicia Taylor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Tyler Morrison - dropped out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Anna asked for a motion to allow Savina to put up Next to Normal posters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Peiyuo seconded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Motion was passed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Sticker price for 100 stickers has been finalized at $59.13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Rock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Metal Sculpture (X)?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Actual Rock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Steel wall (canvas idea outside?)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Cory asked for a motion to approve the P.O. for the money to pay for the stickers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Grace seconded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Motion was passed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Jaden has taken responsibility for getting the stickers ordered and payed for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Sticker prices will be around $3-$5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Moving forward on prices for steel to make a steel wall, canvas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Michael calling for steel prices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Asking for Mr. Copp, Mr. Loosli, and Mr. Hicks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Abby Solomon will inform the lead teachers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Dec. 5 student Gov minutes.docx</dc:title>
</cp:coreProperties>
</file>